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5968" w14:textId="77777777" w:rsidR="00CF1133" w:rsidRDefault="00640C3A" w:rsidP="00834DF7">
      <w:pPr>
        <w:ind w:left="-710" w:firstLine="695"/>
        <w:jc w:val="both"/>
        <w:rPr>
          <w:b/>
          <w:bCs/>
        </w:rPr>
      </w:pPr>
      <w:bookmarkStart w:id="0" w:name="_GoBack"/>
      <w:bookmarkEnd w:id="0"/>
    </w:p>
    <w:p w14:paraId="31EFE211" w14:textId="77777777" w:rsidR="00CF1133" w:rsidRDefault="00441FED" w:rsidP="00834DF7">
      <w:pPr>
        <w:ind w:left="-710" w:firstLine="695"/>
        <w:jc w:val="both"/>
        <w:rPr>
          <w:b/>
          <w:bCs/>
        </w:rPr>
      </w:pPr>
      <w:r>
        <w:rPr>
          <w:b/>
          <w:bCs/>
        </w:rPr>
        <w:t>LEP – Sub Committee</w:t>
      </w:r>
    </w:p>
    <w:p w14:paraId="5AC0869B" w14:textId="77777777" w:rsidR="00BE3AA8" w:rsidRDefault="00640C3A" w:rsidP="00834DF7">
      <w:pPr>
        <w:ind w:left="-710" w:firstLine="695"/>
        <w:jc w:val="both"/>
        <w:rPr>
          <w:b/>
          <w:bCs/>
        </w:rPr>
      </w:pPr>
    </w:p>
    <w:p w14:paraId="26F8DFBF" w14:textId="77777777" w:rsidR="00BF42FF" w:rsidRDefault="00441FED"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34AC6A65" w14:textId="77777777" w:rsidR="00CF1133" w:rsidRPr="00BC4466" w:rsidRDefault="00640C3A" w:rsidP="00834DF7">
      <w:pPr>
        <w:spacing w:after="0" w:line="256" w:lineRule="auto"/>
        <w:ind w:left="0" w:firstLine="0"/>
        <w:jc w:val="both"/>
        <w:rPr>
          <w:b/>
          <w:bCs/>
        </w:rPr>
      </w:pPr>
    </w:p>
    <w:p w14:paraId="557A6D85" w14:textId="77777777" w:rsidR="00BC4466" w:rsidRPr="00BC4466" w:rsidRDefault="00441FED" w:rsidP="00834DF7">
      <w:pPr>
        <w:spacing w:after="0" w:line="256" w:lineRule="auto"/>
        <w:ind w:left="0" w:firstLine="0"/>
        <w:jc w:val="both"/>
        <w:rPr>
          <w:b/>
          <w:bCs/>
        </w:rPr>
      </w:pPr>
      <w:r w:rsidRPr="00BC4466">
        <w:rPr>
          <w:b/>
        </w:rPr>
        <w:t xml:space="preserve">Private and Confidential: </w:t>
      </w:r>
      <w:r>
        <w:rPr>
          <w:b/>
        </w:rPr>
        <w:t>NO</w:t>
      </w:r>
    </w:p>
    <w:p w14:paraId="54C8766F" w14:textId="77777777" w:rsidR="00BC4466" w:rsidRDefault="00640C3A" w:rsidP="00834DF7">
      <w:pPr>
        <w:spacing w:after="0" w:line="256" w:lineRule="auto"/>
        <w:ind w:left="0" w:firstLine="0"/>
        <w:jc w:val="both"/>
      </w:pPr>
    </w:p>
    <w:p w14:paraId="2974687A" w14:textId="77777777" w:rsidR="00A3358A" w:rsidRDefault="00441FED" w:rsidP="00834DF7">
      <w:pPr>
        <w:jc w:val="both"/>
      </w:pPr>
      <w:r w:rsidRPr="00B959D4">
        <w:rPr>
          <w:b/>
        </w:rPr>
        <w:t>Date:</w:t>
      </w:r>
      <w:r>
        <w:t xml:space="preserve"> </w:t>
      </w:r>
      <w:fldSimple w:instr=" DOCPROPERTY  MeetingDate  \* MERGEFORMAT ">
        <w:r>
          <w:t>Friday, 6 November 2020</w:t>
        </w:r>
      </w:fldSimple>
    </w:p>
    <w:p w14:paraId="71D8D63A" w14:textId="77777777" w:rsidR="00312FC6" w:rsidRDefault="00640C3A" w:rsidP="00834DF7">
      <w:pPr>
        <w:jc w:val="both"/>
      </w:pPr>
    </w:p>
    <w:p w14:paraId="4A71A526" w14:textId="29E291F2" w:rsidR="00BF42FF" w:rsidRPr="005962BD" w:rsidRDefault="00441FED" w:rsidP="00BF42FF">
      <w:pPr>
        <w:jc w:val="both"/>
        <w:rPr>
          <w:b/>
          <w:color w:val="auto"/>
        </w:rPr>
      </w:pPr>
      <w:r w:rsidRPr="00441FED">
        <w:rPr>
          <w:b/>
          <w:color w:val="auto"/>
        </w:rPr>
        <w:fldChar w:fldCharType="begin"/>
      </w:r>
      <w:r w:rsidRPr="005962BD">
        <w:rPr>
          <w:b/>
          <w:color w:val="auto"/>
        </w:rPr>
        <w:instrText xml:space="preserve"> DOCPROPERTY  IssueTitle  \* MERGEFORMAT </w:instrText>
      </w:r>
      <w:r w:rsidRPr="00441FED">
        <w:rPr>
          <w:b/>
          <w:color w:val="auto"/>
        </w:rPr>
        <w:fldChar w:fldCharType="separate"/>
      </w:r>
      <w:r w:rsidRPr="005962BD">
        <w:rPr>
          <w:b/>
          <w:color w:val="auto"/>
        </w:rPr>
        <w:t>SEED Health Alliance</w:t>
      </w:r>
      <w:r w:rsidR="00374742">
        <w:rPr>
          <w:b/>
          <w:color w:val="auto"/>
        </w:rPr>
        <w:t xml:space="preserve"> </w:t>
      </w:r>
      <w:r>
        <w:rPr>
          <w:b/>
          <w:color w:val="auto"/>
        </w:rPr>
        <w:t>U</w:t>
      </w:r>
      <w:r w:rsidRPr="005962BD">
        <w:rPr>
          <w:b/>
          <w:color w:val="auto"/>
        </w:rPr>
        <w:t>pdate</w:t>
      </w:r>
      <w:r w:rsidRPr="00441FED">
        <w:rPr>
          <w:b/>
          <w:color w:val="auto"/>
        </w:rPr>
        <w:fldChar w:fldCharType="end"/>
      </w:r>
    </w:p>
    <w:p w14:paraId="04D98078" w14:textId="77777777" w:rsidR="00BF42FF" w:rsidRPr="00BF42FF" w:rsidRDefault="00441FED" w:rsidP="00BF42FF">
      <w:pPr>
        <w:spacing w:after="0" w:line="256" w:lineRule="auto"/>
        <w:ind w:left="0" w:firstLine="0"/>
        <w:jc w:val="both"/>
      </w:pPr>
      <w:r>
        <w:t>(Appendix 'A' refers)</w:t>
      </w:r>
    </w:p>
    <w:p w14:paraId="27223105" w14:textId="77777777" w:rsidR="00D7480F" w:rsidRDefault="00640C3A" w:rsidP="00834DF7">
      <w:pPr>
        <w:spacing w:after="0" w:line="256" w:lineRule="auto"/>
        <w:ind w:left="0" w:firstLine="0"/>
        <w:jc w:val="both"/>
      </w:pPr>
    </w:p>
    <w:p w14:paraId="65BF53D9" w14:textId="77777777" w:rsidR="00BF42FF" w:rsidRPr="00F41096" w:rsidRDefault="00441FED"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w:t>
      </w:r>
      <w:r>
        <w:rPr>
          <w:b/>
        </w:rPr>
        <w:fldChar w:fldCharType="begin"/>
      </w:r>
      <w:r>
        <w:rPr>
          <w:b/>
        </w:rPr>
        <w:instrText xml:space="preserve"> DOCPROPERTY  LeadOfficerTel  \* MERGEFORMAT </w:instrText>
      </w:r>
      <w:r>
        <w:rPr>
          <w:b/>
        </w:rPr>
        <w:fldChar w:fldCharType="end"/>
      </w:r>
      <w:r w:rsidRPr="00F41096">
        <w:rPr>
          <w:b/>
        </w:rPr>
        <w:t xml:space="preserve"> </w:t>
      </w:r>
    </w:p>
    <w:p w14:paraId="78008D29" w14:textId="77777777" w:rsidR="00BF42FF" w:rsidRPr="002B3CC5" w:rsidRDefault="00441FED" w:rsidP="00BF42FF">
      <w:pPr>
        <w:ind w:right="-873"/>
        <w:rPr>
          <w:b/>
        </w:rPr>
      </w:pP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14:paraId="48345C39" w14:textId="77777777" w:rsidR="002B3CC5" w:rsidRDefault="00640C3A"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03FB" w14:paraId="276A03B4" w14:textId="77777777" w:rsidTr="008B5354">
        <w:tc>
          <w:tcPr>
            <w:tcW w:w="9180" w:type="dxa"/>
          </w:tcPr>
          <w:p w14:paraId="1BC2DA24" w14:textId="77777777" w:rsidR="002B3CC5" w:rsidRDefault="00640C3A" w:rsidP="00834DF7">
            <w:pPr>
              <w:pStyle w:val="Header"/>
              <w:jc w:val="both"/>
            </w:pPr>
          </w:p>
          <w:p w14:paraId="1D374BFB" w14:textId="77777777" w:rsidR="002B3CC5" w:rsidRPr="002B3CC5" w:rsidRDefault="00441FED" w:rsidP="00834DF7">
            <w:pPr>
              <w:pStyle w:val="Heading6"/>
              <w:jc w:val="both"/>
              <w:rPr>
                <w:rFonts w:ascii="Arial" w:hAnsi="Arial"/>
                <w:b/>
                <w:color w:val="auto"/>
              </w:rPr>
            </w:pPr>
            <w:r w:rsidRPr="002B3CC5">
              <w:rPr>
                <w:rFonts w:ascii="Arial" w:hAnsi="Arial"/>
                <w:b/>
                <w:color w:val="auto"/>
              </w:rPr>
              <w:t>Executive Summary</w:t>
            </w:r>
          </w:p>
          <w:p w14:paraId="6D6A98CC" w14:textId="77777777" w:rsidR="002B3CC5" w:rsidRDefault="00640C3A" w:rsidP="00834DF7">
            <w:pPr>
              <w:jc w:val="both"/>
              <w:rPr>
                <w:color w:val="auto"/>
              </w:rPr>
            </w:pPr>
          </w:p>
          <w:p w14:paraId="2D74C84A" w14:textId="33317BD4" w:rsidR="004669FD" w:rsidRDefault="00441FED" w:rsidP="00441FED">
            <w:pPr>
              <w:ind w:left="0" w:firstLine="0"/>
              <w:jc w:val="both"/>
              <w:rPr>
                <w:color w:val="auto"/>
              </w:rPr>
            </w:pPr>
            <w:r>
              <w:rPr>
                <w:color w:val="auto"/>
              </w:rPr>
              <w:t xml:space="preserve">The Board is presented with a summary of the new </w:t>
            </w:r>
            <w:r w:rsidR="00374742">
              <w:rPr>
                <w:color w:val="auto"/>
              </w:rPr>
              <w:t xml:space="preserve">Social, Economic, Environmental Determinants </w:t>
            </w:r>
            <w:r>
              <w:rPr>
                <w:color w:val="auto"/>
              </w:rPr>
              <w:t>(SEED) Health Alliance and a Lancashire Innovation Hub focused on health outcomes.</w:t>
            </w:r>
          </w:p>
          <w:p w14:paraId="74349439" w14:textId="77777777" w:rsidR="00312FC6" w:rsidRPr="002B3CC5" w:rsidRDefault="00640C3A" w:rsidP="00834DF7">
            <w:pPr>
              <w:jc w:val="both"/>
              <w:rPr>
                <w:color w:val="auto"/>
              </w:rPr>
            </w:pPr>
          </w:p>
          <w:p w14:paraId="20274AA4" w14:textId="77777777" w:rsidR="002B3CC5" w:rsidRDefault="00441FED" w:rsidP="00834DF7">
            <w:pPr>
              <w:pStyle w:val="Heading5"/>
              <w:jc w:val="both"/>
              <w:rPr>
                <w:rFonts w:ascii="Arial" w:hAnsi="Arial"/>
                <w:b/>
                <w:color w:val="auto"/>
              </w:rPr>
            </w:pPr>
            <w:r w:rsidRPr="002B3CC5">
              <w:rPr>
                <w:rFonts w:ascii="Arial" w:hAnsi="Arial"/>
                <w:b/>
                <w:color w:val="auto"/>
              </w:rPr>
              <w:t>Recommendation</w:t>
            </w:r>
            <w:r>
              <w:rPr>
                <w:rFonts w:ascii="Arial" w:hAnsi="Arial"/>
                <w:b/>
                <w:color w:val="auto"/>
              </w:rPr>
              <w:t>s</w:t>
            </w:r>
          </w:p>
          <w:p w14:paraId="1E6739D7" w14:textId="77777777" w:rsidR="00BB18D3" w:rsidRDefault="00640C3A" w:rsidP="00441FED"/>
          <w:p w14:paraId="7922B2C9" w14:textId="77777777" w:rsidR="00BB18D3" w:rsidRPr="00441FED" w:rsidRDefault="00441FED" w:rsidP="00441FED">
            <w:pPr>
              <w:rPr>
                <w:rFonts w:asciiTheme="majorHAnsi" w:hAnsiTheme="majorHAnsi"/>
                <w:color w:val="5B9BD5" w:themeColor="accent1"/>
              </w:rPr>
            </w:pPr>
            <w:r>
              <w:t>The Board is asked</w:t>
            </w:r>
          </w:p>
          <w:p w14:paraId="4331C660" w14:textId="77777777" w:rsidR="008B0264" w:rsidRDefault="00640C3A" w:rsidP="00834DF7">
            <w:pPr>
              <w:jc w:val="both"/>
            </w:pPr>
          </w:p>
          <w:p w14:paraId="6794265E" w14:textId="0236643E" w:rsidR="00BF42FF" w:rsidRDefault="00441FED" w:rsidP="00441FED">
            <w:pPr>
              <w:pStyle w:val="ListParagraph"/>
              <w:numPr>
                <w:ilvl w:val="0"/>
                <w:numId w:val="6"/>
              </w:numPr>
              <w:ind w:left="360"/>
              <w:rPr>
                <w:color w:val="auto"/>
              </w:rPr>
            </w:pPr>
            <w:r>
              <w:rPr>
                <w:color w:val="auto"/>
              </w:rPr>
              <w:t>T</w:t>
            </w:r>
            <w:r w:rsidRPr="004669FD">
              <w:rPr>
                <w:color w:val="auto"/>
              </w:rPr>
              <w:t>o share any insights or feedback into how the Innovation Board can best align with the</w:t>
            </w:r>
            <w:r w:rsidR="00374742">
              <w:rPr>
                <w:color w:val="auto"/>
              </w:rPr>
              <w:t xml:space="preserve"> Social, Economic, Environmental, Determinants (SEED) </w:t>
            </w:r>
            <w:r>
              <w:rPr>
                <w:color w:val="auto"/>
              </w:rPr>
              <w:t>Health Alliance.</w:t>
            </w:r>
          </w:p>
          <w:p w14:paraId="3990C7A7" w14:textId="77777777" w:rsidR="00BB18D3" w:rsidRPr="00441FED" w:rsidRDefault="00640C3A" w:rsidP="00441FED">
            <w:pPr>
              <w:ind w:left="182"/>
              <w:rPr>
                <w:color w:val="auto"/>
              </w:rPr>
            </w:pPr>
          </w:p>
          <w:p w14:paraId="024833E7" w14:textId="77777777" w:rsidR="00BF42FF" w:rsidRPr="008B0264" w:rsidRDefault="00441FED" w:rsidP="00441FED">
            <w:pPr>
              <w:pStyle w:val="ListParagraph"/>
              <w:numPr>
                <w:ilvl w:val="0"/>
                <w:numId w:val="6"/>
              </w:numPr>
              <w:ind w:left="360"/>
              <w:jc w:val="both"/>
            </w:pPr>
            <w:r w:rsidRPr="00BB18D3">
              <w:rPr>
                <w:color w:val="auto"/>
              </w:rPr>
              <w:t>For feedback on the Innovation Hub bid as set out in Appendix 'A'</w:t>
            </w:r>
            <w:r>
              <w:t xml:space="preserve"> to this report.</w:t>
            </w:r>
          </w:p>
          <w:p w14:paraId="26FBDD6A" w14:textId="77777777" w:rsidR="002B3CC5" w:rsidRDefault="00640C3A" w:rsidP="00312FC6">
            <w:pPr>
              <w:ind w:left="360" w:firstLine="0"/>
              <w:jc w:val="both"/>
            </w:pPr>
          </w:p>
        </w:tc>
      </w:tr>
    </w:tbl>
    <w:p w14:paraId="291CD2DB" w14:textId="77777777" w:rsidR="002B3CC5" w:rsidRDefault="00640C3A" w:rsidP="00834DF7">
      <w:pPr>
        <w:pStyle w:val="Header"/>
        <w:jc w:val="both"/>
      </w:pPr>
    </w:p>
    <w:p w14:paraId="51D1D374" w14:textId="77777777" w:rsidR="00A3358A" w:rsidRDefault="00441FED" w:rsidP="00834DF7">
      <w:pPr>
        <w:jc w:val="both"/>
        <w:rPr>
          <w:b/>
        </w:rPr>
      </w:pPr>
      <w:r>
        <w:rPr>
          <w:b/>
        </w:rPr>
        <w:t xml:space="preserve">Background and Advice </w:t>
      </w:r>
    </w:p>
    <w:p w14:paraId="79A9F64F" w14:textId="77777777" w:rsidR="00A3358A" w:rsidRDefault="00640C3A" w:rsidP="00834DF7">
      <w:pPr>
        <w:jc w:val="both"/>
        <w:rPr>
          <w:b/>
        </w:rPr>
      </w:pPr>
    </w:p>
    <w:p w14:paraId="085B277E" w14:textId="77777777" w:rsidR="004669FD" w:rsidRDefault="00441FED" w:rsidP="004669FD">
      <w:pPr>
        <w:spacing w:line="250" w:lineRule="auto"/>
        <w:ind w:left="0" w:firstLine="0"/>
        <w:jc w:val="both"/>
      </w:pPr>
      <w:r>
        <w:t>An introduction will be given in the meeting to the new SEED</w:t>
      </w:r>
      <w:r>
        <w:rPr>
          <w:color w:val="auto"/>
        </w:rPr>
        <w:t xml:space="preserve"> </w:t>
      </w:r>
      <w:r>
        <w:t>Health Alliance.</w:t>
      </w:r>
    </w:p>
    <w:p w14:paraId="2C06CABE" w14:textId="77777777" w:rsidR="004669FD" w:rsidRDefault="00640C3A" w:rsidP="004669FD">
      <w:pPr>
        <w:spacing w:line="250" w:lineRule="auto"/>
        <w:ind w:left="0" w:firstLine="0"/>
        <w:jc w:val="both"/>
      </w:pPr>
    </w:p>
    <w:p w14:paraId="1B9C96D2" w14:textId="77777777" w:rsidR="004669FD" w:rsidRDefault="00441FED" w:rsidP="004669FD">
      <w:pPr>
        <w:spacing w:line="250" w:lineRule="auto"/>
        <w:ind w:left="0" w:firstLine="0"/>
        <w:jc w:val="both"/>
      </w:pPr>
      <w:r>
        <w:t>The Board is asked to consider how SEED can fit into the broader strategy and approach of the Innovation Board.</w:t>
      </w:r>
    </w:p>
    <w:p w14:paraId="6152A7D1" w14:textId="77777777" w:rsidR="004669FD" w:rsidRDefault="00640C3A" w:rsidP="004669FD">
      <w:pPr>
        <w:spacing w:line="250" w:lineRule="auto"/>
        <w:ind w:left="0" w:firstLine="0"/>
        <w:jc w:val="both"/>
      </w:pPr>
    </w:p>
    <w:p w14:paraId="3AFCD93D" w14:textId="77777777" w:rsidR="004669FD" w:rsidRDefault="00441FED" w:rsidP="004669FD">
      <w:pPr>
        <w:spacing w:line="250" w:lineRule="auto"/>
        <w:ind w:left="0" w:firstLine="0"/>
        <w:jc w:val="both"/>
      </w:pPr>
      <w:r>
        <w:t>The LEP Board is keen to link Health, Business and Academia together and want to ensure both the Innovation Board and SEED make the right connections that may well help both in this regard and formulate successful collaborative proposals.</w:t>
      </w:r>
    </w:p>
    <w:p w14:paraId="1126CA9C" w14:textId="77777777" w:rsidR="004669FD" w:rsidRDefault="00640C3A" w:rsidP="004669FD">
      <w:pPr>
        <w:spacing w:line="250" w:lineRule="auto"/>
        <w:ind w:left="0" w:firstLine="0"/>
        <w:jc w:val="both"/>
      </w:pPr>
    </w:p>
    <w:p w14:paraId="18378729" w14:textId="77777777" w:rsidR="004669FD" w:rsidRDefault="00441FED" w:rsidP="004669FD">
      <w:pPr>
        <w:spacing w:line="250" w:lineRule="auto"/>
        <w:ind w:left="0" w:firstLine="0"/>
        <w:jc w:val="both"/>
      </w:pPr>
      <w:r>
        <w:t xml:space="preserve">The bid proposal for an Innovation Hub linked to this project is set out in Appendix 'A' and has been drawn up by the SEED Health Alliance and co-ordinated by </w:t>
      </w:r>
      <w:proofErr w:type="spellStart"/>
      <w:r>
        <w:t>Howerd</w:t>
      </w:r>
      <w:proofErr w:type="spellEnd"/>
      <w:r>
        <w:t xml:space="preserve"> Booth.</w:t>
      </w:r>
    </w:p>
    <w:p w14:paraId="2548E41F" w14:textId="77777777" w:rsidR="004669FD" w:rsidRDefault="00640C3A" w:rsidP="004669FD">
      <w:pPr>
        <w:spacing w:line="250" w:lineRule="auto"/>
        <w:ind w:left="0" w:firstLine="0"/>
        <w:jc w:val="both"/>
      </w:pPr>
    </w:p>
    <w:p w14:paraId="786443E3" w14:textId="77777777" w:rsidR="004669FD" w:rsidRDefault="00441FED" w:rsidP="004669FD">
      <w:pPr>
        <w:spacing w:line="250" w:lineRule="auto"/>
        <w:ind w:left="0" w:firstLine="0"/>
        <w:jc w:val="both"/>
      </w:pPr>
      <w:r>
        <w:lastRenderedPageBreak/>
        <w:t>There is still time and room to develop further, so the Innovation Board are invited to share any feedback.</w:t>
      </w:r>
    </w:p>
    <w:p w14:paraId="398D585F" w14:textId="77777777" w:rsidR="00A613A0" w:rsidRDefault="00441FED" w:rsidP="007F7B7E">
      <w:pPr>
        <w:spacing w:line="250" w:lineRule="auto"/>
        <w:ind w:left="0" w:firstLine="0"/>
        <w:jc w:val="both"/>
      </w:pPr>
      <w:r>
        <w:t xml:space="preserve">   </w:t>
      </w:r>
    </w:p>
    <w:p w14:paraId="7E84068E" w14:textId="77777777" w:rsidR="00B959D4" w:rsidRPr="00ED571D" w:rsidRDefault="00441FED"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29FC71D2" w14:textId="77777777" w:rsidR="00B959D4" w:rsidRPr="00ED571D" w:rsidRDefault="00640C3A" w:rsidP="007F7B7E">
      <w:pPr>
        <w:jc w:val="both"/>
      </w:pPr>
    </w:p>
    <w:tbl>
      <w:tblPr>
        <w:tblW w:w="0" w:type="auto"/>
        <w:tblLayout w:type="fixed"/>
        <w:tblLook w:val="0000" w:firstRow="0" w:lastRow="0" w:firstColumn="0" w:lastColumn="0" w:noHBand="0" w:noVBand="0"/>
      </w:tblPr>
      <w:tblGrid>
        <w:gridCol w:w="3510"/>
        <w:gridCol w:w="2492"/>
        <w:gridCol w:w="3178"/>
      </w:tblGrid>
      <w:tr w:rsidR="00A203FB" w14:paraId="3060C876" w14:textId="77777777" w:rsidTr="00331DDF">
        <w:tc>
          <w:tcPr>
            <w:tcW w:w="3510" w:type="dxa"/>
          </w:tcPr>
          <w:p w14:paraId="54A73F0F" w14:textId="77777777" w:rsidR="00B959D4" w:rsidRPr="00ED571D" w:rsidRDefault="00441FED"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2F2AFE03" w14:textId="77777777" w:rsidR="00B959D4" w:rsidRPr="00ED571D" w:rsidRDefault="00441FED"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1F5F9195" w14:textId="77777777" w:rsidR="00B959D4" w:rsidRPr="00ED571D" w:rsidRDefault="00441FED"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A203FB" w14:paraId="39BA3EB5" w14:textId="77777777" w:rsidTr="00331DDF">
        <w:tc>
          <w:tcPr>
            <w:tcW w:w="3510" w:type="dxa"/>
          </w:tcPr>
          <w:p w14:paraId="0BF72DB6" w14:textId="77777777" w:rsidR="00B959D4" w:rsidRPr="00ED571D" w:rsidRDefault="00441FED" w:rsidP="00834DF7">
            <w:pPr>
              <w:jc w:val="both"/>
              <w:rPr>
                <w:color w:val="auto"/>
              </w:rPr>
            </w:pPr>
            <w:r>
              <w:rPr>
                <w:color w:val="auto"/>
              </w:rPr>
              <w:t>N/A</w:t>
            </w:r>
            <w:r w:rsidRPr="00ED571D">
              <w:rPr>
                <w:color w:val="auto"/>
              </w:rPr>
              <w:t xml:space="preserve"> </w:t>
            </w:r>
          </w:p>
          <w:p w14:paraId="24A1669A" w14:textId="77777777" w:rsidR="00B959D4" w:rsidRPr="00ED571D" w:rsidRDefault="00640C3A" w:rsidP="00834DF7">
            <w:pPr>
              <w:jc w:val="both"/>
              <w:rPr>
                <w:color w:val="auto"/>
              </w:rPr>
            </w:pPr>
          </w:p>
        </w:tc>
        <w:tc>
          <w:tcPr>
            <w:tcW w:w="2492" w:type="dxa"/>
          </w:tcPr>
          <w:p w14:paraId="5EE9E05C" w14:textId="77777777" w:rsidR="00B959D4" w:rsidRPr="00ED571D" w:rsidRDefault="00640C3A" w:rsidP="00834DF7">
            <w:pPr>
              <w:jc w:val="both"/>
              <w:rPr>
                <w:color w:val="auto"/>
              </w:rPr>
            </w:pPr>
          </w:p>
        </w:tc>
        <w:tc>
          <w:tcPr>
            <w:tcW w:w="3178" w:type="dxa"/>
          </w:tcPr>
          <w:p w14:paraId="4D510F06" w14:textId="77777777" w:rsidR="00B959D4" w:rsidRPr="00ED571D" w:rsidRDefault="00640C3A" w:rsidP="00834DF7">
            <w:pPr>
              <w:jc w:val="both"/>
              <w:rPr>
                <w:color w:val="auto"/>
              </w:rPr>
            </w:pPr>
          </w:p>
        </w:tc>
      </w:tr>
      <w:tr w:rsidR="00A203FB" w14:paraId="3A4C0254" w14:textId="77777777" w:rsidTr="00331DDF">
        <w:trPr>
          <w:cantSplit/>
        </w:trPr>
        <w:tc>
          <w:tcPr>
            <w:tcW w:w="9180" w:type="dxa"/>
            <w:gridSpan w:val="3"/>
          </w:tcPr>
          <w:p w14:paraId="39048450" w14:textId="77777777" w:rsidR="00B959D4" w:rsidRPr="00ED571D" w:rsidRDefault="00441FED" w:rsidP="00834DF7">
            <w:pPr>
              <w:jc w:val="both"/>
            </w:pPr>
            <w:r w:rsidRPr="00ED571D">
              <w:t xml:space="preserve">Reason for inclusion in Part II, if appropriate </w:t>
            </w:r>
          </w:p>
          <w:p w14:paraId="7D54D3BD" w14:textId="77777777" w:rsidR="00B959D4" w:rsidRPr="00B4177E" w:rsidRDefault="00441FED" w:rsidP="00441FED">
            <w:pPr>
              <w:rPr>
                <w:rFonts w:eastAsiaTheme="minorHAnsi"/>
                <w:color w:val="auto"/>
                <w:lang w:eastAsia="en-US"/>
              </w:rPr>
            </w:pPr>
            <w:r>
              <w:t>N/A</w:t>
            </w:r>
          </w:p>
        </w:tc>
      </w:tr>
    </w:tbl>
    <w:p w14:paraId="11023659" w14:textId="77777777" w:rsidR="00B959D4" w:rsidRDefault="00640C3A"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F1CC" w14:textId="77777777" w:rsidR="005567F2" w:rsidRDefault="00441FED">
      <w:pPr>
        <w:spacing w:after="0" w:line="240" w:lineRule="auto"/>
      </w:pPr>
      <w:r>
        <w:separator/>
      </w:r>
    </w:p>
  </w:endnote>
  <w:endnote w:type="continuationSeparator" w:id="0">
    <w:p w14:paraId="76682CB5" w14:textId="77777777" w:rsidR="005567F2" w:rsidRDefault="0044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CBD4" w14:textId="77777777" w:rsidR="005567F2" w:rsidRDefault="00441FED">
      <w:pPr>
        <w:spacing w:after="0" w:line="240" w:lineRule="auto"/>
      </w:pPr>
      <w:r>
        <w:separator/>
      </w:r>
    </w:p>
  </w:footnote>
  <w:footnote w:type="continuationSeparator" w:id="0">
    <w:p w14:paraId="4206E68A" w14:textId="77777777" w:rsidR="005567F2" w:rsidRDefault="0044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9808" w14:textId="77777777" w:rsidR="00CF1133" w:rsidRDefault="00441FED">
    <w:pPr>
      <w:pStyle w:val="Header"/>
    </w:pPr>
    <w:r>
      <w:rPr>
        <w:noProof/>
      </w:rPr>
      <w:drawing>
        <wp:anchor distT="0" distB="0" distL="114300" distR="114300" simplePos="0" relativeHeight="251658240" behindDoc="0" locked="0" layoutInCell="1" allowOverlap="1" wp14:anchorId="7CF9DA3D" wp14:editId="18365DDC">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790E7FE6">
      <w:start w:val="1"/>
      <w:numFmt w:val="bullet"/>
      <w:lvlText w:val=""/>
      <w:lvlJc w:val="left"/>
      <w:pPr>
        <w:ind w:left="720" w:hanging="360"/>
      </w:pPr>
      <w:rPr>
        <w:rFonts w:ascii="Symbol" w:hAnsi="Symbol" w:hint="default"/>
      </w:rPr>
    </w:lvl>
    <w:lvl w:ilvl="1" w:tplc="FAAA08EC" w:tentative="1">
      <w:start w:val="1"/>
      <w:numFmt w:val="bullet"/>
      <w:lvlText w:val="o"/>
      <w:lvlJc w:val="left"/>
      <w:pPr>
        <w:ind w:left="1440" w:hanging="360"/>
      </w:pPr>
      <w:rPr>
        <w:rFonts w:ascii="Courier New" w:hAnsi="Courier New" w:cs="Courier New" w:hint="default"/>
      </w:rPr>
    </w:lvl>
    <w:lvl w:ilvl="2" w:tplc="C0B223D4" w:tentative="1">
      <w:start w:val="1"/>
      <w:numFmt w:val="bullet"/>
      <w:lvlText w:val=""/>
      <w:lvlJc w:val="left"/>
      <w:pPr>
        <w:ind w:left="2160" w:hanging="360"/>
      </w:pPr>
      <w:rPr>
        <w:rFonts w:ascii="Wingdings" w:hAnsi="Wingdings" w:hint="default"/>
      </w:rPr>
    </w:lvl>
    <w:lvl w:ilvl="3" w:tplc="C81E9A64" w:tentative="1">
      <w:start w:val="1"/>
      <w:numFmt w:val="bullet"/>
      <w:lvlText w:val=""/>
      <w:lvlJc w:val="left"/>
      <w:pPr>
        <w:ind w:left="2880" w:hanging="360"/>
      </w:pPr>
      <w:rPr>
        <w:rFonts w:ascii="Symbol" w:hAnsi="Symbol" w:hint="default"/>
      </w:rPr>
    </w:lvl>
    <w:lvl w:ilvl="4" w:tplc="773475E0" w:tentative="1">
      <w:start w:val="1"/>
      <w:numFmt w:val="bullet"/>
      <w:lvlText w:val="o"/>
      <w:lvlJc w:val="left"/>
      <w:pPr>
        <w:ind w:left="3600" w:hanging="360"/>
      </w:pPr>
      <w:rPr>
        <w:rFonts w:ascii="Courier New" w:hAnsi="Courier New" w:cs="Courier New" w:hint="default"/>
      </w:rPr>
    </w:lvl>
    <w:lvl w:ilvl="5" w:tplc="B3229D80" w:tentative="1">
      <w:start w:val="1"/>
      <w:numFmt w:val="bullet"/>
      <w:lvlText w:val=""/>
      <w:lvlJc w:val="left"/>
      <w:pPr>
        <w:ind w:left="4320" w:hanging="360"/>
      </w:pPr>
      <w:rPr>
        <w:rFonts w:ascii="Wingdings" w:hAnsi="Wingdings" w:hint="default"/>
      </w:rPr>
    </w:lvl>
    <w:lvl w:ilvl="6" w:tplc="DD244BBC" w:tentative="1">
      <w:start w:val="1"/>
      <w:numFmt w:val="bullet"/>
      <w:lvlText w:val=""/>
      <w:lvlJc w:val="left"/>
      <w:pPr>
        <w:ind w:left="5040" w:hanging="360"/>
      </w:pPr>
      <w:rPr>
        <w:rFonts w:ascii="Symbol" w:hAnsi="Symbol" w:hint="default"/>
      </w:rPr>
    </w:lvl>
    <w:lvl w:ilvl="7" w:tplc="DACA174E" w:tentative="1">
      <w:start w:val="1"/>
      <w:numFmt w:val="bullet"/>
      <w:lvlText w:val="o"/>
      <w:lvlJc w:val="left"/>
      <w:pPr>
        <w:ind w:left="5760" w:hanging="360"/>
      </w:pPr>
      <w:rPr>
        <w:rFonts w:ascii="Courier New" w:hAnsi="Courier New" w:cs="Courier New" w:hint="default"/>
      </w:rPr>
    </w:lvl>
    <w:lvl w:ilvl="8" w:tplc="93940704" w:tentative="1">
      <w:start w:val="1"/>
      <w:numFmt w:val="bullet"/>
      <w:lvlText w:val=""/>
      <w:lvlJc w:val="left"/>
      <w:pPr>
        <w:ind w:left="6480" w:hanging="360"/>
      </w:pPr>
      <w:rPr>
        <w:rFonts w:ascii="Wingdings" w:hAnsi="Wingdings" w:hint="default"/>
      </w:rPr>
    </w:lvl>
  </w:abstractNum>
  <w:abstractNum w:abstractNumId="1" w15:restartNumberingAfterBreak="0">
    <w:nsid w:val="07A0294D"/>
    <w:multiLevelType w:val="hybridMultilevel"/>
    <w:tmpl w:val="B138271C"/>
    <w:lvl w:ilvl="0" w:tplc="C286070A">
      <w:start w:val="1"/>
      <w:numFmt w:val="decimal"/>
      <w:lvlText w:val="%1."/>
      <w:lvlJc w:val="left"/>
      <w:pPr>
        <w:ind w:left="720" w:hanging="360"/>
      </w:pPr>
      <w:rPr>
        <w:rFonts w:hint="default"/>
      </w:rPr>
    </w:lvl>
    <w:lvl w:ilvl="1" w:tplc="8818A74C" w:tentative="1">
      <w:start w:val="1"/>
      <w:numFmt w:val="lowerLetter"/>
      <w:lvlText w:val="%2."/>
      <w:lvlJc w:val="left"/>
      <w:pPr>
        <w:ind w:left="1440" w:hanging="360"/>
      </w:pPr>
    </w:lvl>
    <w:lvl w:ilvl="2" w:tplc="BECAD4E0" w:tentative="1">
      <w:start w:val="1"/>
      <w:numFmt w:val="lowerRoman"/>
      <w:lvlText w:val="%3."/>
      <w:lvlJc w:val="right"/>
      <w:pPr>
        <w:ind w:left="2160" w:hanging="180"/>
      </w:pPr>
    </w:lvl>
    <w:lvl w:ilvl="3" w:tplc="0B76328E" w:tentative="1">
      <w:start w:val="1"/>
      <w:numFmt w:val="decimal"/>
      <w:lvlText w:val="%4."/>
      <w:lvlJc w:val="left"/>
      <w:pPr>
        <w:ind w:left="2880" w:hanging="360"/>
      </w:pPr>
    </w:lvl>
    <w:lvl w:ilvl="4" w:tplc="033C7C1C" w:tentative="1">
      <w:start w:val="1"/>
      <w:numFmt w:val="lowerLetter"/>
      <w:lvlText w:val="%5."/>
      <w:lvlJc w:val="left"/>
      <w:pPr>
        <w:ind w:left="3600" w:hanging="360"/>
      </w:pPr>
    </w:lvl>
    <w:lvl w:ilvl="5" w:tplc="D77063A2" w:tentative="1">
      <w:start w:val="1"/>
      <w:numFmt w:val="lowerRoman"/>
      <w:lvlText w:val="%6."/>
      <w:lvlJc w:val="right"/>
      <w:pPr>
        <w:ind w:left="4320" w:hanging="180"/>
      </w:pPr>
    </w:lvl>
    <w:lvl w:ilvl="6" w:tplc="A8B84942" w:tentative="1">
      <w:start w:val="1"/>
      <w:numFmt w:val="decimal"/>
      <w:lvlText w:val="%7."/>
      <w:lvlJc w:val="left"/>
      <w:pPr>
        <w:ind w:left="5040" w:hanging="360"/>
      </w:pPr>
    </w:lvl>
    <w:lvl w:ilvl="7" w:tplc="0194E2F0" w:tentative="1">
      <w:start w:val="1"/>
      <w:numFmt w:val="lowerLetter"/>
      <w:lvlText w:val="%8."/>
      <w:lvlJc w:val="left"/>
      <w:pPr>
        <w:ind w:left="5760" w:hanging="360"/>
      </w:pPr>
    </w:lvl>
    <w:lvl w:ilvl="8" w:tplc="93CEC4E4"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F24CD27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EFC11F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8FC452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46E3DF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4BCBEB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32A700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03C49F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8388C2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43DA4FB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233975"/>
    <w:multiLevelType w:val="hybridMultilevel"/>
    <w:tmpl w:val="F684D966"/>
    <w:lvl w:ilvl="0" w:tplc="32C4D9CE">
      <w:start w:val="1"/>
      <w:numFmt w:val="decimal"/>
      <w:lvlText w:val="%1."/>
      <w:lvlJc w:val="left"/>
      <w:pPr>
        <w:ind w:left="720" w:hanging="360"/>
      </w:pPr>
      <w:rPr>
        <w:rFonts w:hint="default"/>
      </w:rPr>
    </w:lvl>
    <w:lvl w:ilvl="1" w:tplc="358215C0" w:tentative="1">
      <w:start w:val="1"/>
      <w:numFmt w:val="lowerLetter"/>
      <w:lvlText w:val="%2."/>
      <w:lvlJc w:val="left"/>
      <w:pPr>
        <w:ind w:left="1440" w:hanging="360"/>
      </w:pPr>
    </w:lvl>
    <w:lvl w:ilvl="2" w:tplc="C4403FC8" w:tentative="1">
      <w:start w:val="1"/>
      <w:numFmt w:val="lowerRoman"/>
      <w:lvlText w:val="%3."/>
      <w:lvlJc w:val="right"/>
      <w:pPr>
        <w:ind w:left="2160" w:hanging="180"/>
      </w:pPr>
    </w:lvl>
    <w:lvl w:ilvl="3" w:tplc="2F9AAAC0" w:tentative="1">
      <w:start w:val="1"/>
      <w:numFmt w:val="decimal"/>
      <w:lvlText w:val="%4."/>
      <w:lvlJc w:val="left"/>
      <w:pPr>
        <w:ind w:left="2880" w:hanging="360"/>
      </w:pPr>
    </w:lvl>
    <w:lvl w:ilvl="4" w:tplc="F29AC7DA" w:tentative="1">
      <w:start w:val="1"/>
      <w:numFmt w:val="lowerLetter"/>
      <w:lvlText w:val="%5."/>
      <w:lvlJc w:val="left"/>
      <w:pPr>
        <w:ind w:left="3600" w:hanging="360"/>
      </w:pPr>
    </w:lvl>
    <w:lvl w:ilvl="5" w:tplc="8B9C7E62" w:tentative="1">
      <w:start w:val="1"/>
      <w:numFmt w:val="lowerRoman"/>
      <w:lvlText w:val="%6."/>
      <w:lvlJc w:val="right"/>
      <w:pPr>
        <w:ind w:left="4320" w:hanging="180"/>
      </w:pPr>
    </w:lvl>
    <w:lvl w:ilvl="6" w:tplc="DB028C4A" w:tentative="1">
      <w:start w:val="1"/>
      <w:numFmt w:val="decimal"/>
      <w:lvlText w:val="%7."/>
      <w:lvlJc w:val="left"/>
      <w:pPr>
        <w:ind w:left="5040" w:hanging="360"/>
      </w:pPr>
    </w:lvl>
    <w:lvl w:ilvl="7" w:tplc="85860972" w:tentative="1">
      <w:start w:val="1"/>
      <w:numFmt w:val="lowerLetter"/>
      <w:lvlText w:val="%8."/>
      <w:lvlJc w:val="left"/>
      <w:pPr>
        <w:ind w:left="5760" w:hanging="360"/>
      </w:pPr>
    </w:lvl>
    <w:lvl w:ilvl="8" w:tplc="C89EE5FC"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B"/>
    <w:rsid w:val="00194E4E"/>
    <w:rsid w:val="00374742"/>
    <w:rsid w:val="00441FED"/>
    <w:rsid w:val="005567F2"/>
    <w:rsid w:val="00640C3A"/>
    <w:rsid w:val="00A20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6C78"/>
  <w15:docId w15:val="{5449A43C-63AD-4BA5-A683-5FD5B1D8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D420-B1EF-477C-BB06-C8DCE673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2</cp:revision>
  <dcterms:created xsi:type="dcterms:W3CDTF">2020-11-06T13:49:00Z</dcterms:created>
  <dcterms:modified xsi:type="dcterms:W3CDTF">2020-11-06T13:49:00Z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SEED Health Alliance update</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Friday, 6 November 2020</vt:lpwstr>
  </property>
</Properties>
</file>